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E1EF9" w:rsidP="004A6D2F">
            <w:pPr>
              <w:rPr>
                <w:rStyle w:val="Firstpagetablebold"/>
              </w:rPr>
            </w:pPr>
            <w:r>
              <w:rPr>
                <w:b/>
                <w:bCs/>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C7C48" w:rsidP="005D0621">
            <w:pPr>
              <w:rPr>
                <w:b/>
              </w:rPr>
            </w:pPr>
            <w:r>
              <w:rPr>
                <w:b/>
                <w:color w:val="auto"/>
              </w:rPr>
              <w:t>24 June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E1EF9" w:rsidP="004A6D2F">
            <w:pPr>
              <w:rPr>
                <w:rStyle w:val="Firstpagetablebold"/>
              </w:rPr>
            </w:pPr>
            <w:r>
              <w:rPr>
                <w:b/>
                <w:bCs/>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50ABB" w:rsidP="00EB08FE">
            <w:pPr>
              <w:spacing w:after="0"/>
              <w:rPr>
                <w:rStyle w:val="Firstpagetablebold"/>
              </w:rPr>
            </w:pPr>
            <w:r>
              <w:rPr>
                <w:rFonts w:eastAsiaTheme="minorHAnsi" w:cs="Arial"/>
                <w:b/>
                <w:color w:val="auto"/>
                <w:lang w:eastAsia="en-US"/>
              </w:rPr>
              <w:t xml:space="preserve">Appointment of Independent Persons </w:t>
            </w:r>
            <w:r w:rsidR="00EB08FE">
              <w:rPr>
                <w:rFonts w:eastAsiaTheme="minorHAnsi" w:cs="Arial"/>
                <w:b/>
                <w:color w:val="auto"/>
                <w:lang w:eastAsia="en-US"/>
              </w:rPr>
              <w:t>in</w:t>
            </w:r>
            <w:r>
              <w:rPr>
                <w:rFonts w:eastAsiaTheme="minorHAnsi" w:cs="Arial"/>
                <w:b/>
                <w:color w:val="auto"/>
                <w:lang w:eastAsia="en-US"/>
              </w:rPr>
              <w:t xml:space="preserve"> 2019</w:t>
            </w:r>
            <w:r w:rsidR="004521FD" w:rsidRPr="006B45C6">
              <w:rPr>
                <w:rFonts w:eastAsiaTheme="minorHAnsi" w:cs="Arial"/>
                <w:b/>
                <w:color w:val="auto"/>
                <w:lang w:eastAsia="en-US"/>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AB7A3F" w:rsidRDefault="00E302F1" w:rsidP="00AF608D">
            <w:pPr>
              <w:rPr>
                <w:color w:val="auto"/>
              </w:rPr>
            </w:pPr>
            <w:r w:rsidRPr="00AB7A3F">
              <w:rPr>
                <w:color w:val="auto"/>
              </w:rPr>
              <w:t xml:space="preserve">This report </w:t>
            </w:r>
            <w:r w:rsidR="004521FD" w:rsidRPr="00AB7A3F">
              <w:rPr>
                <w:color w:val="auto"/>
              </w:rPr>
              <w:t>informs</w:t>
            </w:r>
            <w:r w:rsidRPr="00AB7A3F">
              <w:rPr>
                <w:color w:val="auto"/>
              </w:rPr>
              <w:t xml:space="preserve"> the Committee</w:t>
            </w:r>
            <w:r w:rsidR="004521FD" w:rsidRPr="00AB7A3F">
              <w:rPr>
                <w:rFonts w:eastAsiaTheme="minorHAnsi" w:cs="Arial"/>
                <w:color w:val="auto"/>
                <w:lang w:eastAsia="en-US"/>
              </w:rPr>
              <w:t xml:space="preserve"> </w:t>
            </w:r>
            <w:r w:rsidR="00AF608D">
              <w:rPr>
                <w:rFonts w:eastAsiaTheme="minorHAnsi" w:cs="Arial"/>
                <w:color w:val="auto"/>
                <w:lang w:eastAsia="en-US"/>
              </w:rPr>
              <w:t>on the progress for</w:t>
            </w:r>
            <w:r w:rsidR="00D50ABB" w:rsidRPr="00AB7A3F">
              <w:rPr>
                <w:rFonts w:eastAsiaTheme="minorHAnsi" w:cs="Arial"/>
                <w:color w:val="auto"/>
                <w:lang w:eastAsia="en-US"/>
              </w:rPr>
              <w:t xml:space="preserve"> the appointment of Independent Persons in 2019</w:t>
            </w:r>
            <w:r w:rsidRPr="00AB7A3F">
              <w:rPr>
                <w:color w:val="auto"/>
              </w:rPr>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99783D" w:rsidRDefault="006E1EF9" w:rsidP="005F7F7E">
            <w:pPr>
              <w:rPr>
                <w:color w:val="auto"/>
              </w:rPr>
            </w:pPr>
            <w:r w:rsidRPr="0099783D">
              <w:rPr>
                <w:color w:val="auto"/>
              </w:rPr>
              <w:t>No</w:t>
            </w:r>
          </w:p>
        </w:tc>
      </w:tr>
      <w:tr w:rsidR="005F7F7E" w:rsidRPr="00975B07" w:rsidTr="002F4E57">
        <w:trPr>
          <w:trHeight w:val="413"/>
        </w:trPr>
        <w:tc>
          <w:tcPr>
            <w:tcW w:w="8845" w:type="dxa"/>
            <w:gridSpan w:val="2"/>
            <w:tcBorders>
              <w:bottom w:val="single" w:sz="8" w:space="0" w:color="000000"/>
            </w:tcBorders>
          </w:tcPr>
          <w:p w:rsidR="00A010ED" w:rsidRDefault="006E1EF9" w:rsidP="00AF608D">
            <w:pPr>
              <w:rPr>
                <w:rStyle w:val="Firstpagetablebold"/>
                <w:color w:val="auto"/>
              </w:rPr>
            </w:pPr>
            <w:r w:rsidRPr="0099783D">
              <w:rPr>
                <w:rStyle w:val="Firstpagetablebold"/>
                <w:color w:val="auto"/>
              </w:rPr>
              <w:t>Recommendation</w:t>
            </w:r>
            <w:r w:rsidR="005F7F7E" w:rsidRPr="0099783D">
              <w:rPr>
                <w:rStyle w:val="Firstpagetablebold"/>
                <w:color w:val="auto"/>
              </w:rPr>
              <w:t>:</w:t>
            </w:r>
            <w:r w:rsidRPr="0099783D">
              <w:rPr>
                <w:rStyle w:val="Firstpagetablebold"/>
                <w:color w:val="auto"/>
              </w:rPr>
              <w:t xml:space="preserve"> </w:t>
            </w:r>
            <w:r w:rsidR="0099783D" w:rsidRPr="0099783D">
              <w:rPr>
                <w:rStyle w:val="Firstpagetablebold"/>
                <w:color w:val="auto"/>
              </w:rPr>
              <w:t xml:space="preserve"> </w:t>
            </w:r>
            <w:r w:rsidR="005F7F7E" w:rsidRPr="00AB7A3F">
              <w:rPr>
                <w:rStyle w:val="Firstpagetablebold"/>
                <w:color w:val="auto"/>
              </w:rPr>
              <w:t xml:space="preserve">That the </w:t>
            </w:r>
            <w:r w:rsidR="00DC091B" w:rsidRPr="00AB7A3F">
              <w:rPr>
                <w:rStyle w:val="Firstpagetablebold"/>
                <w:color w:val="auto"/>
              </w:rPr>
              <w:t xml:space="preserve">Standards </w:t>
            </w:r>
            <w:r w:rsidRPr="00AB7A3F">
              <w:rPr>
                <w:rStyle w:val="Firstpagetablebold"/>
                <w:color w:val="auto"/>
              </w:rPr>
              <w:t>Committee</w:t>
            </w:r>
            <w:r w:rsidR="008672A0" w:rsidRPr="00AB7A3F">
              <w:rPr>
                <w:rStyle w:val="Firstpagetablebold"/>
                <w:color w:val="auto"/>
              </w:rPr>
              <w:t xml:space="preserve"> </w:t>
            </w:r>
            <w:r w:rsidR="0099783D" w:rsidRPr="00AB7A3F">
              <w:rPr>
                <w:rStyle w:val="Firstpagetablebold"/>
                <w:color w:val="auto"/>
              </w:rPr>
              <w:t>resolves to</w:t>
            </w:r>
            <w:r w:rsidR="00A010ED">
              <w:rPr>
                <w:rStyle w:val="Firstpagetablebold"/>
                <w:color w:val="auto"/>
              </w:rPr>
              <w:t>:</w:t>
            </w:r>
          </w:p>
          <w:p w:rsidR="00A010ED" w:rsidRPr="00A010ED" w:rsidRDefault="0099783D" w:rsidP="00A010ED">
            <w:pPr>
              <w:pStyle w:val="ListParagraph"/>
              <w:numPr>
                <w:ilvl w:val="0"/>
                <w:numId w:val="44"/>
              </w:numPr>
              <w:tabs>
                <w:tab w:val="clear" w:pos="426"/>
              </w:tabs>
              <w:rPr>
                <w:rFonts w:eastAsiaTheme="minorHAnsi" w:cs="Arial"/>
                <w:b/>
                <w:color w:val="auto"/>
                <w:lang w:eastAsia="en-US"/>
              </w:rPr>
            </w:pPr>
            <w:r w:rsidRPr="00A010ED">
              <w:rPr>
                <w:rStyle w:val="Firstpagetablebold"/>
                <w:color w:val="auto"/>
              </w:rPr>
              <w:t>note</w:t>
            </w:r>
            <w:r w:rsidR="009A4D36" w:rsidRPr="00A010ED">
              <w:rPr>
                <w:rStyle w:val="Firstpagetablebold"/>
                <w:color w:val="auto"/>
              </w:rPr>
              <w:t xml:space="preserve"> </w:t>
            </w:r>
            <w:r w:rsidR="00A010ED" w:rsidRPr="00A010ED">
              <w:rPr>
                <w:rStyle w:val="Firstpagetablebold"/>
                <w:b w:val="0"/>
                <w:color w:val="auto"/>
              </w:rPr>
              <w:t>the</w:t>
            </w:r>
            <w:r w:rsidR="00A010ED">
              <w:rPr>
                <w:rStyle w:val="Firstpagetablebold"/>
                <w:color w:val="auto"/>
              </w:rPr>
              <w:t xml:space="preserve"> </w:t>
            </w:r>
            <w:r w:rsidR="00AF608D" w:rsidRPr="00A010ED">
              <w:rPr>
                <w:rStyle w:val="Firstpagetablebold"/>
                <w:b w:val="0"/>
                <w:color w:val="auto"/>
              </w:rPr>
              <w:t>progress on the</w:t>
            </w:r>
            <w:r w:rsidR="002A4A75" w:rsidRPr="00A010ED">
              <w:rPr>
                <w:rFonts w:eastAsiaTheme="minorHAnsi" w:cs="Arial"/>
                <w:b/>
                <w:color w:val="auto"/>
                <w:lang w:eastAsia="en-US"/>
              </w:rPr>
              <w:t xml:space="preserve"> </w:t>
            </w:r>
            <w:r w:rsidR="002A4A75" w:rsidRPr="00A010ED">
              <w:rPr>
                <w:rFonts w:eastAsiaTheme="minorHAnsi" w:cs="Arial"/>
                <w:color w:val="auto"/>
                <w:lang w:eastAsia="en-US"/>
              </w:rPr>
              <w:t>appointment of Independent Persons in 2019</w:t>
            </w:r>
            <w:r w:rsidR="00A010ED" w:rsidRPr="00A010ED">
              <w:rPr>
                <w:rFonts w:eastAsiaTheme="minorHAnsi" w:cs="Arial"/>
                <w:color w:val="auto"/>
                <w:lang w:eastAsia="en-US"/>
              </w:rPr>
              <w:t>;</w:t>
            </w:r>
          </w:p>
          <w:p w:rsidR="0084513E" w:rsidRPr="00A010ED" w:rsidRDefault="00A010ED" w:rsidP="00A010ED">
            <w:pPr>
              <w:pStyle w:val="ListParagraph"/>
              <w:numPr>
                <w:ilvl w:val="0"/>
                <w:numId w:val="44"/>
              </w:numPr>
              <w:tabs>
                <w:tab w:val="clear" w:pos="426"/>
              </w:tabs>
              <w:rPr>
                <w:b/>
                <w:i/>
                <w:color w:val="auto"/>
              </w:rPr>
            </w:pPr>
            <w:proofErr w:type="gramStart"/>
            <w:r w:rsidRPr="00A010ED">
              <w:rPr>
                <w:rFonts w:eastAsiaTheme="minorHAnsi" w:cs="Arial"/>
                <w:b/>
                <w:color w:val="auto"/>
                <w:lang w:eastAsia="en-US"/>
              </w:rPr>
              <w:t>agree</w:t>
            </w:r>
            <w:proofErr w:type="gramEnd"/>
            <w:r w:rsidRPr="00A010ED">
              <w:rPr>
                <w:rFonts w:eastAsiaTheme="minorHAnsi" w:cs="Arial"/>
                <w:b/>
                <w:color w:val="auto"/>
                <w:lang w:eastAsia="en-US"/>
              </w:rPr>
              <w:t xml:space="preserve"> </w:t>
            </w:r>
            <w:r w:rsidRPr="00A010ED">
              <w:rPr>
                <w:rFonts w:eastAsiaTheme="minorHAnsi" w:cs="Arial"/>
                <w:color w:val="auto"/>
                <w:lang w:eastAsia="en-US"/>
              </w:rPr>
              <w:t xml:space="preserve">to appoint one opposition member of the Standards Committee to serve on the interview panel as </w:t>
            </w:r>
            <w:r>
              <w:rPr>
                <w:rFonts w:eastAsiaTheme="minorHAnsi" w:cs="Arial"/>
                <w:color w:val="auto"/>
                <w:lang w:eastAsia="en-US"/>
              </w:rPr>
              <w:t>required</w:t>
            </w:r>
            <w:r w:rsidRPr="00A010ED">
              <w:rPr>
                <w:rFonts w:eastAsiaTheme="minorHAnsi" w:cs="Arial"/>
                <w:color w:val="auto"/>
                <w:lang w:eastAsia="en-US"/>
              </w:rPr>
              <w:t xml:space="preserve"> at paragraph 5, ii) of the report</w:t>
            </w:r>
            <w:r w:rsidR="002A4A75" w:rsidRPr="00A010ED">
              <w:rPr>
                <w:color w:val="auto"/>
              </w:rPr>
              <w:t>.</w:t>
            </w:r>
            <w:r w:rsidR="008672A0" w:rsidRPr="00A010ED">
              <w:rPr>
                <w:rStyle w:val="Firstpagetablebold"/>
                <w:color w:val="auto"/>
              </w:rPr>
              <w:t xml:space="preserve"> </w:t>
            </w:r>
          </w:p>
        </w:tc>
      </w:tr>
    </w:tbl>
    <w:p w:rsidR="00CE544A" w:rsidRPr="009E51FC" w:rsidRDefault="00CE544A" w:rsidP="004A6D2F"/>
    <w:p w:rsidR="0040736F" w:rsidRPr="0099783D" w:rsidRDefault="00F66DCA" w:rsidP="004A6D2F">
      <w:pPr>
        <w:pStyle w:val="Heading1"/>
        <w:rPr>
          <w:color w:val="auto"/>
        </w:rPr>
      </w:pPr>
      <w:r w:rsidRPr="0099783D">
        <w:rPr>
          <w:color w:val="auto"/>
        </w:rPr>
        <w:t>Introduction and b</w:t>
      </w:r>
      <w:r w:rsidR="00151888" w:rsidRPr="0099783D">
        <w:rPr>
          <w:color w:val="auto"/>
        </w:rPr>
        <w:t>ackground</w:t>
      </w:r>
      <w:r w:rsidR="00404032" w:rsidRPr="0099783D">
        <w:rPr>
          <w:color w:val="auto"/>
        </w:rPr>
        <w:t xml:space="preserve"> </w:t>
      </w:r>
    </w:p>
    <w:p w:rsidR="00E21B0A" w:rsidRPr="0099783D" w:rsidRDefault="00510F4B" w:rsidP="00AF608D">
      <w:pPr>
        <w:pStyle w:val="ListParagraph"/>
        <w:numPr>
          <w:ilvl w:val="0"/>
          <w:numId w:val="6"/>
        </w:numPr>
        <w:shd w:val="clear" w:color="auto" w:fill="FFFFFF"/>
        <w:tabs>
          <w:tab w:val="clear" w:pos="426"/>
        </w:tabs>
        <w:spacing w:after="0"/>
        <w:ind w:left="567" w:hanging="570"/>
        <w:rPr>
          <w:rFonts w:cs="Arial"/>
          <w:color w:val="auto"/>
        </w:rPr>
      </w:pPr>
      <w:r w:rsidRPr="0099783D">
        <w:rPr>
          <w:rFonts w:cs="Arial"/>
          <w:color w:val="auto"/>
        </w:rPr>
        <w:t>T</w:t>
      </w:r>
      <w:r w:rsidR="00D50ABB" w:rsidRPr="0099783D">
        <w:rPr>
          <w:rFonts w:cs="Arial"/>
          <w:color w:val="auto"/>
        </w:rPr>
        <w:t>he Localism Act 2011</w:t>
      </w:r>
      <w:r w:rsidR="00C876EB" w:rsidRPr="0099783D">
        <w:rPr>
          <w:rFonts w:cs="Arial"/>
          <w:color w:val="auto"/>
        </w:rPr>
        <w:t xml:space="preserve"> (“The Act”)</w:t>
      </w:r>
      <w:r w:rsidR="00696BA2" w:rsidRPr="0099783D">
        <w:rPr>
          <w:rFonts w:cs="Arial"/>
          <w:color w:val="auto"/>
        </w:rPr>
        <w:t xml:space="preserve"> (</w:t>
      </w:r>
      <w:r w:rsidRPr="0099783D">
        <w:rPr>
          <w:rFonts w:cs="Arial"/>
          <w:color w:val="auto"/>
        </w:rPr>
        <w:t>Section 28,</w:t>
      </w:r>
      <w:r w:rsidR="000A5D33" w:rsidRPr="0099783D">
        <w:rPr>
          <w:rFonts w:cs="Arial"/>
          <w:color w:val="auto"/>
        </w:rPr>
        <w:t xml:space="preserve"> subsection</w:t>
      </w:r>
      <w:r w:rsidR="00696BA2" w:rsidRPr="0099783D">
        <w:rPr>
          <w:rFonts w:cs="Arial"/>
          <w:color w:val="auto"/>
        </w:rPr>
        <w:t>s</w:t>
      </w:r>
      <w:r w:rsidR="000A5D33" w:rsidRPr="0099783D">
        <w:rPr>
          <w:rFonts w:cs="Arial"/>
          <w:color w:val="auto"/>
        </w:rPr>
        <w:t xml:space="preserve"> (7) and </w:t>
      </w:r>
      <w:r w:rsidR="00696BA2" w:rsidRPr="0099783D">
        <w:rPr>
          <w:rFonts w:cs="Arial"/>
          <w:color w:val="auto"/>
        </w:rPr>
        <w:t>(8))</w:t>
      </w:r>
      <w:r w:rsidRPr="0099783D">
        <w:rPr>
          <w:rFonts w:cs="Arial"/>
          <w:color w:val="auto"/>
        </w:rPr>
        <w:t xml:space="preserve"> </w:t>
      </w:r>
      <w:r w:rsidR="00D50ABB" w:rsidRPr="0099783D">
        <w:rPr>
          <w:rFonts w:cs="Arial"/>
          <w:color w:val="auto"/>
        </w:rPr>
        <w:t>requires the Council to appoint one or more</w:t>
      </w:r>
      <w:r w:rsidR="00C13033" w:rsidRPr="0099783D">
        <w:rPr>
          <w:rFonts w:cs="Arial"/>
          <w:color w:val="auto"/>
        </w:rPr>
        <w:t xml:space="preserve"> </w:t>
      </w:r>
      <w:r w:rsidR="00D50ABB" w:rsidRPr="0099783D">
        <w:rPr>
          <w:rFonts w:cs="Arial"/>
          <w:color w:val="auto"/>
        </w:rPr>
        <w:t>Independent Persons</w:t>
      </w:r>
      <w:r w:rsidR="00AF608D">
        <w:rPr>
          <w:rFonts w:cs="Arial"/>
          <w:color w:val="auto"/>
        </w:rPr>
        <w:t>.</w:t>
      </w:r>
    </w:p>
    <w:p w:rsidR="00E21B0A" w:rsidRPr="0099783D" w:rsidRDefault="006E1FEA" w:rsidP="00AF608D">
      <w:pPr>
        <w:shd w:val="clear" w:color="auto" w:fill="FFFFFF"/>
        <w:spacing w:after="0"/>
        <w:ind w:left="567" w:hanging="570"/>
        <w:rPr>
          <w:rFonts w:cs="Arial"/>
          <w:color w:val="auto"/>
        </w:rPr>
      </w:pPr>
      <w:r w:rsidRPr="0099783D">
        <w:rPr>
          <w:rFonts w:cs="Arial"/>
          <w:color w:val="auto"/>
        </w:rPr>
        <w:t xml:space="preserve"> </w:t>
      </w:r>
    </w:p>
    <w:p w:rsidR="004521FD" w:rsidRDefault="006E1FEA" w:rsidP="00AF608D">
      <w:pPr>
        <w:pStyle w:val="ListParagraph"/>
        <w:numPr>
          <w:ilvl w:val="0"/>
          <w:numId w:val="6"/>
        </w:numPr>
        <w:shd w:val="clear" w:color="auto" w:fill="FFFFFF"/>
        <w:tabs>
          <w:tab w:val="clear" w:pos="426"/>
        </w:tabs>
        <w:spacing w:after="0"/>
        <w:ind w:left="567" w:hanging="570"/>
        <w:rPr>
          <w:rFonts w:cs="Arial"/>
          <w:color w:val="auto"/>
        </w:rPr>
      </w:pPr>
      <w:r w:rsidRPr="0099783D">
        <w:rPr>
          <w:rFonts w:cs="Arial"/>
          <w:color w:val="auto"/>
        </w:rPr>
        <w:t xml:space="preserve">The Local </w:t>
      </w:r>
      <w:r w:rsidR="00732976" w:rsidRPr="0099783D">
        <w:rPr>
          <w:rFonts w:cs="Arial"/>
          <w:color w:val="auto"/>
        </w:rPr>
        <w:t>Authorities (</w:t>
      </w:r>
      <w:r w:rsidRPr="0099783D">
        <w:rPr>
          <w:rFonts w:cs="Arial"/>
          <w:color w:val="auto"/>
        </w:rPr>
        <w:t>Standing Or</w:t>
      </w:r>
      <w:r w:rsidR="00A935C9" w:rsidRPr="0099783D">
        <w:rPr>
          <w:rFonts w:cs="Arial"/>
          <w:color w:val="auto"/>
        </w:rPr>
        <w:t>ders)</w:t>
      </w:r>
      <w:r w:rsidR="00A010ED">
        <w:rPr>
          <w:rFonts w:cs="Arial"/>
          <w:color w:val="auto"/>
        </w:rPr>
        <w:t xml:space="preserve"> </w:t>
      </w:r>
      <w:r w:rsidR="00A935C9" w:rsidRPr="0099783D">
        <w:rPr>
          <w:rFonts w:cs="Arial"/>
          <w:color w:val="auto"/>
        </w:rPr>
        <w:t>(England</w:t>
      </w:r>
      <w:proofErr w:type="gramStart"/>
      <w:r w:rsidR="00A935C9" w:rsidRPr="0099783D">
        <w:rPr>
          <w:rFonts w:cs="Arial"/>
          <w:color w:val="auto"/>
        </w:rPr>
        <w:t>)(</w:t>
      </w:r>
      <w:proofErr w:type="gramEnd"/>
      <w:r w:rsidR="00A935C9" w:rsidRPr="0099783D">
        <w:rPr>
          <w:rFonts w:cs="Arial"/>
          <w:color w:val="auto"/>
        </w:rPr>
        <w:t>Amendment) Regulations 2015</w:t>
      </w:r>
      <w:r w:rsidR="00C876EB" w:rsidRPr="0099783D">
        <w:rPr>
          <w:rFonts w:cs="Arial"/>
          <w:color w:val="auto"/>
        </w:rPr>
        <w:t xml:space="preserve"> (“The</w:t>
      </w:r>
      <w:r w:rsidR="00A935C9" w:rsidRPr="0099783D">
        <w:rPr>
          <w:rFonts w:cs="Arial"/>
          <w:color w:val="auto"/>
        </w:rPr>
        <w:t xml:space="preserve"> </w:t>
      </w:r>
      <w:r w:rsidR="00C876EB" w:rsidRPr="0099783D">
        <w:rPr>
          <w:rFonts w:cs="Arial"/>
          <w:color w:val="auto"/>
        </w:rPr>
        <w:t xml:space="preserve">Regulations”) </w:t>
      </w:r>
      <w:r w:rsidR="00A935C9" w:rsidRPr="0099783D">
        <w:rPr>
          <w:rFonts w:cs="Arial"/>
          <w:color w:val="auto"/>
        </w:rPr>
        <w:t>require the Council to invite relevant Independent Persons to a Panel (being a committee appointed by the authority under section 102(4) of the Local Government Act 1972) for the purposes of advising the authority on matters relating to dismissal of relevant officers of the authority</w:t>
      </w:r>
      <w:r w:rsidR="00AF608D">
        <w:rPr>
          <w:rFonts w:cs="Arial"/>
          <w:color w:val="auto"/>
        </w:rPr>
        <w:t>(</w:t>
      </w:r>
      <w:r w:rsidR="00732976" w:rsidRPr="0099783D">
        <w:rPr>
          <w:rFonts w:cs="Arial"/>
          <w:color w:val="auto"/>
        </w:rPr>
        <w:t xml:space="preserve">the </w:t>
      </w:r>
      <w:r w:rsidR="00AF608D">
        <w:rPr>
          <w:rFonts w:cs="Arial"/>
          <w:color w:val="auto"/>
        </w:rPr>
        <w:t>chief executive</w:t>
      </w:r>
      <w:r w:rsidR="00732976" w:rsidRPr="0099783D">
        <w:rPr>
          <w:rFonts w:cs="Arial"/>
          <w:color w:val="auto"/>
        </w:rPr>
        <w:t xml:space="preserve">, the chief finance officer </w:t>
      </w:r>
      <w:r w:rsidR="00AF608D">
        <w:rPr>
          <w:rFonts w:cs="Arial"/>
          <w:color w:val="auto"/>
        </w:rPr>
        <w:t>and</w:t>
      </w:r>
      <w:r w:rsidR="00732976" w:rsidRPr="0099783D">
        <w:rPr>
          <w:rFonts w:cs="Arial"/>
          <w:color w:val="auto"/>
        </w:rPr>
        <w:t xml:space="preserve"> the monitoring officer</w:t>
      </w:r>
      <w:r w:rsidR="00AF608D">
        <w:rPr>
          <w:rFonts w:cs="Arial"/>
          <w:color w:val="auto"/>
        </w:rPr>
        <w:t>)</w:t>
      </w:r>
      <w:r w:rsidR="00732976" w:rsidRPr="0099783D">
        <w:rPr>
          <w:rFonts w:cs="Arial"/>
          <w:color w:val="auto"/>
        </w:rPr>
        <w:t>.</w:t>
      </w:r>
    </w:p>
    <w:p w:rsidR="00AF608D" w:rsidRPr="00AF608D" w:rsidRDefault="00AF608D" w:rsidP="00AF608D">
      <w:pPr>
        <w:spacing w:after="0"/>
        <w:ind w:left="567" w:hanging="570"/>
        <w:rPr>
          <w:rFonts w:cs="Arial"/>
          <w:color w:val="auto"/>
        </w:rPr>
      </w:pPr>
    </w:p>
    <w:p w:rsidR="00AF608D" w:rsidRPr="00AF608D" w:rsidRDefault="00AF608D" w:rsidP="00AF608D">
      <w:pPr>
        <w:pStyle w:val="ListParagraph"/>
        <w:numPr>
          <w:ilvl w:val="0"/>
          <w:numId w:val="6"/>
        </w:numPr>
        <w:shd w:val="clear" w:color="auto" w:fill="FFFFFF"/>
        <w:tabs>
          <w:tab w:val="clear" w:pos="426"/>
        </w:tabs>
        <w:spacing w:after="0"/>
        <w:ind w:left="567" w:hanging="570"/>
        <w:rPr>
          <w:rFonts w:cs="Arial"/>
          <w:color w:val="auto"/>
        </w:rPr>
      </w:pPr>
      <w:r w:rsidRPr="00AF608D">
        <w:rPr>
          <w:rFonts w:cs="Arial"/>
          <w:color w:val="auto"/>
        </w:rPr>
        <w:t xml:space="preserve">At the meeting </w:t>
      </w:r>
      <w:r>
        <w:rPr>
          <w:rFonts w:cs="Arial"/>
          <w:color w:val="auto"/>
        </w:rPr>
        <w:t>on 11</w:t>
      </w:r>
      <w:r w:rsidRPr="00AF608D">
        <w:rPr>
          <w:rFonts w:cs="Arial"/>
          <w:color w:val="auto"/>
        </w:rPr>
        <w:t xml:space="preserve"> September 2018 the Standards Committee </w:t>
      </w:r>
      <w:r>
        <w:rPr>
          <w:rFonts w:cs="Arial"/>
          <w:color w:val="auto"/>
        </w:rPr>
        <w:t xml:space="preserve">agreed to note and approve the </w:t>
      </w:r>
      <w:r w:rsidRPr="00AF608D">
        <w:rPr>
          <w:rFonts w:cs="Arial"/>
          <w:color w:val="auto"/>
        </w:rPr>
        <w:t>Monitoring Officer</w:t>
      </w:r>
      <w:r>
        <w:rPr>
          <w:rFonts w:cs="Arial"/>
          <w:color w:val="auto"/>
        </w:rPr>
        <w:t xml:space="preserve">’s </w:t>
      </w:r>
      <w:r w:rsidRPr="00AF608D">
        <w:rPr>
          <w:rFonts w:cs="Arial"/>
          <w:color w:val="auto"/>
        </w:rPr>
        <w:t xml:space="preserve">proposed arrangements for the appointment of independent persons in </w:t>
      </w:r>
      <w:r>
        <w:rPr>
          <w:rFonts w:cs="Arial"/>
          <w:color w:val="auto"/>
        </w:rPr>
        <w:t xml:space="preserve">July </w:t>
      </w:r>
      <w:r w:rsidRPr="00AF608D">
        <w:rPr>
          <w:rFonts w:cs="Arial"/>
          <w:color w:val="auto"/>
        </w:rPr>
        <w:t xml:space="preserve">2019.  </w:t>
      </w:r>
    </w:p>
    <w:p w:rsidR="00FA3F2F" w:rsidRPr="0099783D" w:rsidRDefault="00FA3F2F" w:rsidP="00AF608D">
      <w:pPr>
        <w:spacing w:after="0"/>
        <w:ind w:left="567" w:hanging="570"/>
        <w:rPr>
          <w:b/>
          <w:color w:val="auto"/>
        </w:rPr>
      </w:pPr>
    </w:p>
    <w:p w:rsidR="00B66611" w:rsidRDefault="00AF608D" w:rsidP="00AF608D">
      <w:pPr>
        <w:pStyle w:val="ListParagraph"/>
        <w:numPr>
          <w:ilvl w:val="0"/>
          <w:numId w:val="6"/>
        </w:numPr>
        <w:tabs>
          <w:tab w:val="clear" w:pos="426"/>
          <w:tab w:val="left" w:pos="567"/>
        </w:tabs>
        <w:spacing w:after="0"/>
        <w:ind w:left="567" w:hanging="570"/>
        <w:rPr>
          <w:color w:val="auto"/>
        </w:rPr>
      </w:pPr>
      <w:r>
        <w:rPr>
          <w:color w:val="auto"/>
        </w:rPr>
        <w:t xml:space="preserve">This report </w:t>
      </w:r>
      <w:r w:rsidRPr="00AB7A3F">
        <w:rPr>
          <w:color w:val="auto"/>
        </w:rPr>
        <w:t>informs the Committee</w:t>
      </w:r>
      <w:r w:rsidRPr="00AB7A3F">
        <w:rPr>
          <w:rFonts w:eastAsiaTheme="minorHAnsi" w:cs="Arial"/>
          <w:color w:val="auto"/>
          <w:lang w:eastAsia="en-US"/>
        </w:rPr>
        <w:t xml:space="preserve"> </w:t>
      </w:r>
      <w:r>
        <w:rPr>
          <w:rFonts w:eastAsiaTheme="minorHAnsi" w:cs="Arial"/>
          <w:color w:val="auto"/>
          <w:lang w:eastAsia="en-US"/>
        </w:rPr>
        <w:t>on the progress for</w:t>
      </w:r>
      <w:r w:rsidRPr="00AB7A3F">
        <w:rPr>
          <w:rFonts w:eastAsiaTheme="minorHAnsi" w:cs="Arial"/>
          <w:color w:val="auto"/>
          <w:lang w:eastAsia="en-US"/>
        </w:rPr>
        <w:t xml:space="preserve"> the appointment of Independent Persons in 2019</w:t>
      </w:r>
      <w:r w:rsidRPr="00AB7A3F">
        <w:rPr>
          <w:color w:val="auto"/>
        </w:rPr>
        <w:t>.</w:t>
      </w:r>
    </w:p>
    <w:p w:rsidR="00AF608D" w:rsidRPr="00AF608D" w:rsidRDefault="00AF608D" w:rsidP="00AF608D">
      <w:pPr>
        <w:tabs>
          <w:tab w:val="left" w:pos="3912"/>
        </w:tabs>
        <w:spacing w:after="0"/>
        <w:ind w:left="567" w:hanging="570"/>
        <w:rPr>
          <w:color w:val="auto"/>
        </w:rPr>
      </w:pPr>
      <w:r>
        <w:rPr>
          <w:color w:val="auto"/>
        </w:rPr>
        <w:tab/>
      </w:r>
    </w:p>
    <w:p w:rsidR="00510F4B" w:rsidRPr="009A7904" w:rsidRDefault="00AB7A3F" w:rsidP="00AF608D">
      <w:pPr>
        <w:pStyle w:val="ListParagraph"/>
        <w:numPr>
          <w:ilvl w:val="0"/>
          <w:numId w:val="6"/>
        </w:numPr>
        <w:tabs>
          <w:tab w:val="clear" w:pos="426"/>
          <w:tab w:val="left" w:pos="709"/>
        </w:tabs>
        <w:spacing w:after="0"/>
        <w:ind w:left="567" w:hanging="570"/>
        <w:rPr>
          <w:color w:val="auto"/>
        </w:rPr>
      </w:pPr>
      <w:r w:rsidRPr="009A7904">
        <w:rPr>
          <w:color w:val="auto"/>
        </w:rPr>
        <w:t>The Monitoring Officer has commenced a</w:t>
      </w:r>
      <w:r w:rsidR="00B66611" w:rsidRPr="009A7904">
        <w:rPr>
          <w:color w:val="auto"/>
        </w:rPr>
        <w:t xml:space="preserve"> formal recruitment exercise for the appointment of Independent Persons based on the following principles:</w:t>
      </w:r>
    </w:p>
    <w:p w:rsidR="00B66611" w:rsidRPr="0017103A" w:rsidRDefault="008672A0" w:rsidP="0017103A">
      <w:pPr>
        <w:pStyle w:val="ListParagraph"/>
        <w:numPr>
          <w:ilvl w:val="0"/>
          <w:numId w:val="42"/>
        </w:numPr>
        <w:spacing w:before="120" w:after="0"/>
        <w:rPr>
          <w:color w:val="auto"/>
        </w:rPr>
      </w:pPr>
      <w:r w:rsidRPr="0017103A">
        <w:rPr>
          <w:color w:val="auto"/>
        </w:rPr>
        <w:t>The r</w:t>
      </w:r>
      <w:r w:rsidR="00854723" w:rsidRPr="0017103A">
        <w:rPr>
          <w:color w:val="auto"/>
        </w:rPr>
        <w:t xml:space="preserve">ecruitment exercise to include </w:t>
      </w:r>
      <w:r w:rsidR="00B66611" w:rsidRPr="0017103A">
        <w:rPr>
          <w:color w:val="auto"/>
        </w:rPr>
        <w:t xml:space="preserve">advertisement, application and interview </w:t>
      </w:r>
    </w:p>
    <w:p w:rsidR="00B66611" w:rsidRPr="0017103A" w:rsidRDefault="008672A0" w:rsidP="0017103A">
      <w:pPr>
        <w:pStyle w:val="ListParagraph"/>
        <w:numPr>
          <w:ilvl w:val="0"/>
          <w:numId w:val="42"/>
        </w:numPr>
        <w:spacing w:before="120" w:after="0"/>
        <w:rPr>
          <w:color w:val="auto"/>
        </w:rPr>
      </w:pPr>
      <w:r w:rsidRPr="0017103A">
        <w:rPr>
          <w:color w:val="auto"/>
        </w:rPr>
        <w:lastRenderedPageBreak/>
        <w:t xml:space="preserve">The </w:t>
      </w:r>
      <w:r w:rsidR="00B66611" w:rsidRPr="0017103A">
        <w:rPr>
          <w:color w:val="auto"/>
        </w:rPr>
        <w:t>interview panel to consist of the Monitoring Officer, Chair of the Standards Committee and one opposition member from the Standards Committee</w:t>
      </w:r>
    </w:p>
    <w:p w:rsidR="00854723" w:rsidRPr="0017103A" w:rsidRDefault="008672A0" w:rsidP="0017103A">
      <w:pPr>
        <w:pStyle w:val="ListParagraph"/>
        <w:numPr>
          <w:ilvl w:val="0"/>
          <w:numId w:val="42"/>
        </w:numPr>
        <w:spacing w:before="120" w:after="0"/>
        <w:rPr>
          <w:color w:val="auto"/>
        </w:rPr>
      </w:pPr>
      <w:r w:rsidRPr="0017103A">
        <w:rPr>
          <w:color w:val="auto"/>
        </w:rPr>
        <w:t xml:space="preserve">The </w:t>
      </w:r>
      <w:r w:rsidR="00AB7A3F" w:rsidRPr="0017103A">
        <w:rPr>
          <w:color w:val="auto"/>
        </w:rPr>
        <w:t xml:space="preserve">term of </w:t>
      </w:r>
      <w:r w:rsidR="00854723" w:rsidRPr="0017103A">
        <w:rPr>
          <w:color w:val="auto"/>
        </w:rPr>
        <w:t>appointment to be for 5 years (to July 202</w:t>
      </w:r>
      <w:r w:rsidR="007D29A7" w:rsidRPr="0017103A">
        <w:rPr>
          <w:color w:val="auto"/>
        </w:rPr>
        <w:t>4</w:t>
      </w:r>
      <w:r w:rsidR="00854723" w:rsidRPr="0017103A">
        <w:rPr>
          <w:color w:val="auto"/>
        </w:rPr>
        <w:t>)</w:t>
      </w:r>
    </w:p>
    <w:p w:rsidR="00854723" w:rsidRPr="0017103A" w:rsidRDefault="008672A0" w:rsidP="0017103A">
      <w:pPr>
        <w:pStyle w:val="ListParagraph"/>
        <w:numPr>
          <w:ilvl w:val="0"/>
          <w:numId w:val="42"/>
        </w:numPr>
        <w:spacing w:before="120" w:after="0"/>
        <w:rPr>
          <w:color w:val="auto"/>
        </w:rPr>
      </w:pPr>
      <w:r w:rsidRPr="0017103A">
        <w:rPr>
          <w:color w:val="auto"/>
        </w:rPr>
        <w:t xml:space="preserve">The Independent Person </w:t>
      </w:r>
      <w:r w:rsidR="00854723" w:rsidRPr="0017103A">
        <w:rPr>
          <w:color w:val="auto"/>
        </w:rPr>
        <w:t xml:space="preserve">“job description” </w:t>
      </w:r>
      <w:r w:rsidR="004A0674" w:rsidRPr="0017103A">
        <w:rPr>
          <w:color w:val="auto"/>
        </w:rPr>
        <w:t xml:space="preserve">to be approved by the Monitoring Officer </w:t>
      </w:r>
      <w:r w:rsidR="00854723" w:rsidRPr="0017103A">
        <w:rPr>
          <w:color w:val="auto"/>
        </w:rPr>
        <w:t xml:space="preserve">to be expanded to include </w:t>
      </w:r>
      <w:r w:rsidRPr="0017103A">
        <w:rPr>
          <w:color w:val="auto"/>
        </w:rPr>
        <w:t>considering evidence and advising Council on the course of action for the</w:t>
      </w:r>
      <w:r w:rsidR="00854723" w:rsidRPr="0017103A">
        <w:rPr>
          <w:color w:val="auto"/>
        </w:rPr>
        <w:t xml:space="preserve"> Disciplinary Committee </w:t>
      </w:r>
      <w:r w:rsidRPr="0017103A">
        <w:rPr>
          <w:color w:val="auto"/>
        </w:rPr>
        <w:t xml:space="preserve">to follow </w:t>
      </w:r>
      <w:r w:rsidR="00854723" w:rsidRPr="0017103A">
        <w:rPr>
          <w:color w:val="auto"/>
        </w:rPr>
        <w:t>whenever there is the prospect of dismissal of a statutory officer</w:t>
      </w:r>
    </w:p>
    <w:p w:rsidR="0017103A" w:rsidRPr="0017103A" w:rsidRDefault="0017103A" w:rsidP="0017103A">
      <w:pPr>
        <w:pStyle w:val="ListParagraph"/>
        <w:numPr>
          <w:ilvl w:val="0"/>
          <w:numId w:val="42"/>
        </w:numPr>
        <w:spacing w:before="120" w:after="0"/>
        <w:rPr>
          <w:color w:val="auto"/>
        </w:rPr>
      </w:pPr>
      <w:r w:rsidRPr="0017103A">
        <w:rPr>
          <w:color w:val="auto"/>
        </w:rPr>
        <w:t>The statutory restrictions on eligibility shall apply</w:t>
      </w:r>
    </w:p>
    <w:p w:rsidR="002A4A75" w:rsidRPr="0017103A" w:rsidRDefault="002A4A75" w:rsidP="0017103A">
      <w:pPr>
        <w:pStyle w:val="ListParagraph"/>
        <w:numPr>
          <w:ilvl w:val="0"/>
          <w:numId w:val="42"/>
        </w:numPr>
        <w:spacing w:before="120"/>
        <w:rPr>
          <w:color w:val="auto"/>
        </w:rPr>
      </w:pPr>
      <w:r w:rsidRPr="0017103A">
        <w:rPr>
          <w:color w:val="auto"/>
        </w:rPr>
        <w:t>Any application from an existing Independent Person to be considered on its merits</w:t>
      </w:r>
    </w:p>
    <w:p w:rsidR="009A7904" w:rsidRPr="0017103A" w:rsidRDefault="009A7904" w:rsidP="0017103A">
      <w:pPr>
        <w:pStyle w:val="ListParagraph"/>
        <w:numPr>
          <w:ilvl w:val="0"/>
          <w:numId w:val="42"/>
        </w:numPr>
        <w:spacing w:after="0"/>
        <w:rPr>
          <w:color w:val="auto"/>
        </w:rPr>
      </w:pPr>
      <w:r w:rsidRPr="0017103A">
        <w:rPr>
          <w:color w:val="auto"/>
        </w:rPr>
        <w:t>The appointments to be confirmed at Full Council in July 2019 with a positive vote by a majority of councillors</w:t>
      </w:r>
    </w:p>
    <w:p w:rsidR="00AB7A3F" w:rsidRPr="003604D7" w:rsidRDefault="00AB7A3F" w:rsidP="003604D7">
      <w:pPr>
        <w:tabs>
          <w:tab w:val="left" w:pos="567"/>
        </w:tabs>
        <w:spacing w:after="0"/>
        <w:ind w:left="567"/>
        <w:rPr>
          <w:color w:val="auto"/>
        </w:rPr>
      </w:pPr>
    </w:p>
    <w:p w:rsidR="00E834F2" w:rsidRPr="0017103A" w:rsidRDefault="00AB7A3F" w:rsidP="00117050">
      <w:pPr>
        <w:pStyle w:val="ListParagraph"/>
        <w:numPr>
          <w:ilvl w:val="0"/>
          <w:numId w:val="39"/>
        </w:numPr>
        <w:tabs>
          <w:tab w:val="clear" w:pos="426"/>
          <w:tab w:val="left" w:pos="567"/>
        </w:tabs>
        <w:spacing w:after="0"/>
        <w:ind w:left="567" w:hanging="567"/>
        <w:rPr>
          <w:color w:val="auto"/>
        </w:rPr>
      </w:pPr>
      <w:r w:rsidRPr="0017103A">
        <w:rPr>
          <w:color w:val="auto"/>
        </w:rPr>
        <w:t xml:space="preserve">The </w:t>
      </w:r>
      <w:r w:rsidR="0017103A" w:rsidRPr="0017103A">
        <w:rPr>
          <w:color w:val="auto"/>
        </w:rPr>
        <w:t xml:space="preserve">advert for the recruitment of the </w:t>
      </w:r>
      <w:r w:rsidRPr="0017103A">
        <w:rPr>
          <w:color w:val="auto"/>
        </w:rPr>
        <w:t>Independent Person</w:t>
      </w:r>
      <w:r w:rsidR="0017103A" w:rsidRPr="0017103A">
        <w:rPr>
          <w:color w:val="auto"/>
        </w:rPr>
        <w:t>s</w:t>
      </w:r>
      <w:r w:rsidRPr="0017103A">
        <w:rPr>
          <w:color w:val="auto"/>
        </w:rPr>
        <w:t xml:space="preserve"> </w:t>
      </w:r>
      <w:r w:rsidR="0017103A" w:rsidRPr="0017103A">
        <w:rPr>
          <w:color w:val="auto"/>
        </w:rPr>
        <w:t>will be published in the local press and on the Council’s website in early June.</w:t>
      </w:r>
    </w:p>
    <w:p w:rsidR="00E834F2" w:rsidRPr="00E834F2" w:rsidRDefault="00E834F2" w:rsidP="00E834F2">
      <w:pPr>
        <w:tabs>
          <w:tab w:val="left" w:pos="567"/>
        </w:tabs>
        <w:spacing w:after="0"/>
        <w:rPr>
          <w:color w:val="auto"/>
        </w:rPr>
      </w:pPr>
    </w:p>
    <w:p w:rsidR="00AB7A3F" w:rsidRPr="003604D7" w:rsidRDefault="002F4E57" w:rsidP="00117050">
      <w:pPr>
        <w:pStyle w:val="ListParagraph"/>
        <w:numPr>
          <w:ilvl w:val="0"/>
          <w:numId w:val="39"/>
        </w:numPr>
        <w:tabs>
          <w:tab w:val="clear" w:pos="426"/>
          <w:tab w:val="left" w:pos="567"/>
        </w:tabs>
        <w:spacing w:after="0"/>
        <w:ind w:left="567" w:hanging="567"/>
        <w:rPr>
          <w:color w:val="auto"/>
        </w:rPr>
      </w:pPr>
      <w:r>
        <w:rPr>
          <w:color w:val="auto"/>
        </w:rPr>
        <w:t xml:space="preserve">The interview dates are to be confirmed but are expected to take place in </w:t>
      </w:r>
      <w:r w:rsidR="0017103A">
        <w:rPr>
          <w:color w:val="auto"/>
        </w:rPr>
        <w:t xml:space="preserve">late June or </w:t>
      </w:r>
      <w:r>
        <w:rPr>
          <w:color w:val="auto"/>
        </w:rPr>
        <w:t>early July.</w:t>
      </w:r>
    </w:p>
    <w:p w:rsidR="00510F4B" w:rsidRPr="00E21B0A" w:rsidRDefault="00510F4B" w:rsidP="00B66611">
      <w:pPr>
        <w:spacing w:after="0"/>
        <w:rPr>
          <w:b/>
          <w:color w:val="FF0000"/>
        </w:rPr>
      </w:pPr>
    </w:p>
    <w:p w:rsidR="009153D7" w:rsidRPr="0099783D" w:rsidRDefault="00C13033" w:rsidP="009153D7">
      <w:pPr>
        <w:rPr>
          <w:b/>
          <w:color w:val="auto"/>
        </w:rPr>
      </w:pPr>
      <w:r w:rsidRPr="0099783D">
        <w:rPr>
          <w:b/>
          <w:color w:val="auto"/>
        </w:rPr>
        <w:t>Legal</w:t>
      </w:r>
      <w:r w:rsidR="009153D7" w:rsidRPr="0099783D">
        <w:rPr>
          <w:b/>
          <w:color w:val="auto"/>
        </w:rPr>
        <w:t xml:space="preserve"> implications</w:t>
      </w:r>
    </w:p>
    <w:p w:rsidR="009153D7" w:rsidRPr="0099783D" w:rsidRDefault="00D50ABB" w:rsidP="003604D7">
      <w:pPr>
        <w:pStyle w:val="ListParagraph"/>
        <w:numPr>
          <w:ilvl w:val="0"/>
          <w:numId w:val="39"/>
        </w:numPr>
        <w:tabs>
          <w:tab w:val="clear" w:pos="426"/>
          <w:tab w:val="left" w:pos="567"/>
        </w:tabs>
        <w:spacing w:after="0"/>
        <w:ind w:left="567" w:hanging="567"/>
        <w:rPr>
          <w:color w:val="auto"/>
        </w:rPr>
      </w:pPr>
      <w:r w:rsidRPr="0099783D">
        <w:rPr>
          <w:color w:val="auto"/>
        </w:rPr>
        <w:t xml:space="preserve">To comply with the </w:t>
      </w:r>
      <w:r w:rsidR="004A0674" w:rsidRPr="0099783D">
        <w:rPr>
          <w:color w:val="auto"/>
        </w:rPr>
        <w:t xml:space="preserve">combined </w:t>
      </w:r>
      <w:r w:rsidRPr="0099783D">
        <w:rPr>
          <w:color w:val="auto"/>
        </w:rPr>
        <w:t>requirements of the Act</w:t>
      </w:r>
      <w:r w:rsidR="004A0674" w:rsidRPr="0099783D">
        <w:rPr>
          <w:color w:val="auto"/>
        </w:rPr>
        <w:t xml:space="preserve"> and the Regulations</w:t>
      </w:r>
      <w:r w:rsidRPr="0099783D">
        <w:rPr>
          <w:color w:val="auto"/>
        </w:rPr>
        <w:t xml:space="preserve">, the Council </w:t>
      </w:r>
      <w:r w:rsidR="004A0674" w:rsidRPr="0099783D">
        <w:rPr>
          <w:color w:val="auto"/>
        </w:rPr>
        <w:t>should</w:t>
      </w:r>
      <w:r w:rsidRPr="0099783D">
        <w:rPr>
          <w:color w:val="auto"/>
        </w:rPr>
        <w:t xml:space="preserve"> appoint at least </w:t>
      </w:r>
      <w:r w:rsidR="004A0674" w:rsidRPr="0099783D">
        <w:rPr>
          <w:color w:val="auto"/>
        </w:rPr>
        <w:t>two</w:t>
      </w:r>
      <w:r w:rsidRPr="0099783D">
        <w:rPr>
          <w:color w:val="auto"/>
        </w:rPr>
        <w:t xml:space="preserve"> Independent Person</w:t>
      </w:r>
      <w:r w:rsidR="004A0674" w:rsidRPr="0099783D">
        <w:rPr>
          <w:color w:val="auto"/>
        </w:rPr>
        <w:t>s</w:t>
      </w:r>
      <w:r w:rsidR="009153D7" w:rsidRPr="0099783D">
        <w:rPr>
          <w:color w:val="auto"/>
        </w:rPr>
        <w:t>.</w:t>
      </w:r>
    </w:p>
    <w:p w:rsidR="00C13033" w:rsidRPr="0099783D" w:rsidRDefault="00C13033" w:rsidP="00C13033">
      <w:pPr>
        <w:spacing w:after="0"/>
        <w:rPr>
          <w:color w:val="auto"/>
        </w:rPr>
      </w:pPr>
    </w:p>
    <w:p w:rsidR="00C13033" w:rsidRPr="0099783D" w:rsidRDefault="00C13033" w:rsidP="00C13033">
      <w:pPr>
        <w:rPr>
          <w:b/>
          <w:color w:val="auto"/>
        </w:rPr>
      </w:pPr>
      <w:r w:rsidRPr="0099783D">
        <w:rPr>
          <w:b/>
          <w:color w:val="auto"/>
        </w:rPr>
        <w:t>Financial implications</w:t>
      </w:r>
    </w:p>
    <w:p w:rsidR="00C13033" w:rsidRPr="0099783D" w:rsidRDefault="0099783D" w:rsidP="003604D7">
      <w:pPr>
        <w:pStyle w:val="ListParagraph"/>
        <w:numPr>
          <w:ilvl w:val="0"/>
          <w:numId w:val="39"/>
        </w:numPr>
        <w:tabs>
          <w:tab w:val="clear" w:pos="426"/>
          <w:tab w:val="left" w:pos="567"/>
        </w:tabs>
        <w:spacing w:after="0"/>
        <w:ind w:left="567" w:hanging="567"/>
        <w:rPr>
          <w:color w:val="auto"/>
        </w:rPr>
      </w:pPr>
      <w:r w:rsidRPr="0099783D">
        <w:rPr>
          <w:color w:val="auto"/>
        </w:rPr>
        <w:t>The</w:t>
      </w:r>
      <w:r w:rsidR="00B66611" w:rsidRPr="0099783D">
        <w:rPr>
          <w:color w:val="auto"/>
        </w:rPr>
        <w:t xml:space="preserve"> decision to proceed with a recruitment exercise for the appointment of Independent Persons in 2019 </w:t>
      </w:r>
      <w:r w:rsidRPr="0099783D">
        <w:rPr>
          <w:color w:val="auto"/>
        </w:rPr>
        <w:t>carries</w:t>
      </w:r>
      <w:r w:rsidR="00B66611" w:rsidRPr="0099783D">
        <w:rPr>
          <w:color w:val="auto"/>
        </w:rPr>
        <w:t xml:space="preserve"> a modest financial burden which will be accommodated in the 2019/20 </w:t>
      </w:r>
      <w:r w:rsidR="00FA77E6" w:rsidRPr="0099783D">
        <w:rPr>
          <w:color w:val="auto"/>
        </w:rPr>
        <w:t>Member Support</w:t>
      </w:r>
      <w:r w:rsidR="00D01231" w:rsidRPr="0099783D">
        <w:rPr>
          <w:color w:val="auto"/>
        </w:rPr>
        <w:t xml:space="preserve"> </w:t>
      </w:r>
      <w:r w:rsidR="00B66611" w:rsidRPr="0099783D">
        <w:rPr>
          <w:color w:val="auto"/>
        </w:rPr>
        <w:t>budget.</w:t>
      </w:r>
    </w:p>
    <w:p w:rsidR="004E3B9B" w:rsidRPr="0099783D" w:rsidRDefault="004E3B9B" w:rsidP="003604D7">
      <w:pPr>
        <w:tabs>
          <w:tab w:val="left" w:pos="567"/>
        </w:tabs>
        <w:spacing w:after="0"/>
        <w:ind w:left="567" w:hanging="567"/>
        <w:rPr>
          <w:color w:val="auto"/>
        </w:rPr>
      </w:pPr>
    </w:p>
    <w:p w:rsidR="00E302F1" w:rsidRPr="0099783D" w:rsidRDefault="00E302F1" w:rsidP="003604D7">
      <w:pPr>
        <w:tabs>
          <w:tab w:val="left" w:pos="567"/>
        </w:tabs>
        <w:ind w:left="567" w:hanging="567"/>
        <w:rPr>
          <w:b/>
          <w:color w:val="auto"/>
        </w:rPr>
      </w:pPr>
      <w:r w:rsidRPr="0099783D">
        <w:rPr>
          <w:b/>
          <w:color w:val="auto"/>
        </w:rPr>
        <w:t>Risk management</w:t>
      </w:r>
    </w:p>
    <w:p w:rsidR="00121CF0" w:rsidRPr="0099783D" w:rsidRDefault="00D50ABB" w:rsidP="003604D7">
      <w:pPr>
        <w:pStyle w:val="ListParagraph"/>
        <w:numPr>
          <w:ilvl w:val="0"/>
          <w:numId w:val="39"/>
        </w:numPr>
        <w:tabs>
          <w:tab w:val="clear" w:pos="426"/>
          <w:tab w:val="left" w:pos="567"/>
        </w:tabs>
        <w:spacing w:after="0"/>
        <w:ind w:left="567" w:hanging="567"/>
        <w:rPr>
          <w:color w:val="auto"/>
        </w:rPr>
      </w:pPr>
      <w:r w:rsidRPr="0099783D">
        <w:rPr>
          <w:color w:val="auto"/>
        </w:rPr>
        <w:t>Failing to appoint an Independent Person would place the Council in breach of its statutory duty under the Act and prevent the Monitoring Officer from dealing with complaints in accordance with the Council’s code of conduct complaints procedure.</w:t>
      </w:r>
      <w:r w:rsidR="004A0674" w:rsidRPr="0099783D">
        <w:rPr>
          <w:color w:val="auto"/>
        </w:rPr>
        <w:t xml:space="preserve"> In addition in the event of there being a need to consider dismissal of a relevant officer and the Council not having appointed at least two Independent Persons the Council would be required to approach another local authority to seek to invite their appointed Independent Persons to form part of a Panel in accordance with Regulation 6 paragraph 5</w:t>
      </w:r>
      <w:r w:rsidR="00D01231" w:rsidRPr="0099783D">
        <w:rPr>
          <w:color w:val="auto"/>
        </w:rPr>
        <w:t xml:space="preserve"> of the </w:t>
      </w:r>
      <w:r w:rsidR="006C31AB">
        <w:rPr>
          <w:color w:val="auto"/>
        </w:rPr>
        <w:t>Regulations</w:t>
      </w:r>
      <w:r w:rsidR="004A0674" w:rsidRPr="0099783D">
        <w:rPr>
          <w:color w:val="auto"/>
        </w:rPr>
        <w:t>.</w:t>
      </w:r>
      <w:bookmarkStart w:id="0" w:name="_GoBack"/>
      <w:bookmarkEnd w:id="0"/>
    </w:p>
    <w:p w:rsidR="002329CF" w:rsidRPr="001356F1" w:rsidRDefault="002329CF" w:rsidP="00FA3F2F">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C31AB" w:rsidP="00DC091B">
            <w:pPr>
              <w:rPr>
                <w:rStyle w:val="Hyperlink"/>
                <w:color w:val="000000"/>
              </w:rPr>
            </w:pPr>
            <w:hyperlink r:id="rId9"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A010ED">
      <w:pPr>
        <w:rPr>
          <w:color w:val="FF0000"/>
        </w:rPr>
      </w:pPr>
    </w:p>
    <w:sectPr w:rsidR="00B534F4" w:rsidRPr="00B534F4" w:rsidSect="00010BD5">
      <w:footerReference w:type="even" r:id="rId10"/>
      <w:headerReference w:type="first" r:id="rId11"/>
      <w:footerReference w:type="first" r:id="rId12"/>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6721D9E0" wp14:editId="18B0659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16C64DEE"/>
    <w:multiLevelType w:val="hybridMultilevel"/>
    <w:tmpl w:val="CDE8F2F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CB2DDC"/>
    <w:multiLevelType w:val="hybridMultilevel"/>
    <w:tmpl w:val="3D5A0F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62C0D"/>
    <w:multiLevelType w:val="hybridMultilevel"/>
    <w:tmpl w:val="C65C3BE6"/>
    <w:lvl w:ilvl="0" w:tplc="795C2004">
      <w:start w:val="1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BB37FB"/>
    <w:multiLevelType w:val="hybridMultilevel"/>
    <w:tmpl w:val="89CA7EC2"/>
    <w:lvl w:ilvl="0" w:tplc="08090017">
      <w:start w:val="1"/>
      <w:numFmt w:val="lowerLetter"/>
      <w:lvlText w:val="%1)"/>
      <w:lvlJc w:val="left"/>
      <w:pPr>
        <w:ind w:left="720" w:hanging="360"/>
      </w:pPr>
      <w:rPr>
        <w:rFonts w:hint="default"/>
        <w:b w:val="0"/>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911A3920">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FC41FB"/>
    <w:multiLevelType w:val="hybridMultilevel"/>
    <w:tmpl w:val="0D3C3CE2"/>
    <w:lvl w:ilvl="0" w:tplc="7364644C">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16784"/>
    <w:multiLevelType w:val="hybridMultilevel"/>
    <w:tmpl w:val="923C75B8"/>
    <w:lvl w:ilvl="0" w:tplc="A244A012">
      <w:start w:val="1"/>
      <w:numFmt w:val="decimal"/>
      <w:lvlText w:val="%1."/>
      <w:lvlJc w:val="left"/>
      <w:pPr>
        <w:ind w:left="360" w:hanging="360"/>
      </w:pPr>
      <w:rPr>
        <w:rFonts w:hint="default"/>
        <w:b w:val="0"/>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911A392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150133"/>
    <w:multiLevelType w:val="hybridMultilevel"/>
    <w:tmpl w:val="60D8C97E"/>
    <w:lvl w:ilvl="0" w:tplc="0809001B">
      <w:start w:val="1"/>
      <w:numFmt w:val="lowerRoman"/>
      <w:lvlText w:val="%1."/>
      <w:lvlJc w:val="right"/>
      <w:pPr>
        <w:ind w:left="1440" w:hanging="360"/>
      </w:pPr>
      <w:rPr>
        <w:rFonts w:hint="default"/>
        <w:b w:val="0"/>
        <w:color w:val="auto"/>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911A3920">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817A1"/>
    <w:multiLevelType w:val="hybridMultilevel"/>
    <w:tmpl w:val="650CD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B5753C"/>
    <w:multiLevelType w:val="hybridMultilevel"/>
    <w:tmpl w:val="E062CADA"/>
    <w:lvl w:ilvl="0" w:tplc="C538AC16">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F80B27"/>
    <w:multiLevelType w:val="hybridMultilevel"/>
    <w:tmpl w:val="FD88D3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096E66"/>
    <w:multiLevelType w:val="hybridMultilevel"/>
    <w:tmpl w:val="424A90E6"/>
    <w:lvl w:ilvl="0" w:tplc="08090017">
      <w:start w:val="1"/>
      <w:numFmt w:val="lowerLetter"/>
      <w:lvlText w:val="%1)"/>
      <w:lvlJc w:val="left"/>
      <w:pPr>
        <w:ind w:left="717" w:hanging="360"/>
      </w:pPr>
      <w:rPr>
        <w:rFonts w:hint="default"/>
        <w:color w:val="auto"/>
      </w:rPr>
    </w:lvl>
    <w:lvl w:ilvl="1" w:tplc="0809000F">
      <w:start w:val="1"/>
      <w:numFmt w:val="decimal"/>
      <w:lvlText w:val="%2."/>
      <w:lvlJc w:val="left"/>
      <w:pPr>
        <w:ind w:left="1437" w:hanging="360"/>
      </w:pPr>
    </w:lvl>
    <w:lvl w:ilvl="2" w:tplc="0809001B">
      <w:start w:val="1"/>
      <w:numFmt w:val="lowerRoman"/>
      <w:lvlText w:val="%3."/>
      <w:lvlJc w:val="right"/>
      <w:pPr>
        <w:ind w:left="2157" w:hanging="180"/>
      </w:pPr>
    </w:lvl>
    <w:lvl w:ilvl="3" w:tplc="911A3920">
      <w:start w:val="1"/>
      <w:numFmt w:val="lowerRoman"/>
      <w:lvlText w:val="(%4)"/>
      <w:lvlJc w:val="left"/>
      <w:pPr>
        <w:ind w:left="3237" w:hanging="72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E56ED"/>
    <w:multiLevelType w:val="hybridMultilevel"/>
    <w:tmpl w:val="237CA32A"/>
    <w:lvl w:ilvl="0" w:tplc="08090017">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8C3893"/>
    <w:multiLevelType w:val="hybridMultilevel"/>
    <w:tmpl w:val="E3105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947F55"/>
    <w:multiLevelType w:val="hybridMultilevel"/>
    <w:tmpl w:val="55287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DF0BCD"/>
    <w:multiLevelType w:val="hybridMultilevel"/>
    <w:tmpl w:val="DE447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612436"/>
    <w:multiLevelType w:val="hybridMultilevel"/>
    <w:tmpl w:val="E3943EE0"/>
    <w:lvl w:ilvl="0" w:tplc="0809001B">
      <w:start w:val="1"/>
      <w:numFmt w:val="lowerRoman"/>
      <w:lvlText w:val="%1."/>
      <w:lvlJc w:val="right"/>
      <w:pPr>
        <w:ind w:left="927" w:hanging="360"/>
      </w:pPr>
      <w:rPr>
        <w:rFonts w:hint="default"/>
        <w:b w:val="0"/>
        <w:color w:val="auto"/>
      </w:rPr>
    </w:lvl>
    <w:lvl w:ilvl="1" w:tplc="0809000F">
      <w:start w:val="1"/>
      <w:numFmt w:val="decimal"/>
      <w:lvlText w:val="%2."/>
      <w:lvlJc w:val="left"/>
      <w:pPr>
        <w:ind w:left="1647" w:hanging="360"/>
      </w:pPr>
    </w:lvl>
    <w:lvl w:ilvl="2" w:tplc="0809001B">
      <w:start w:val="1"/>
      <w:numFmt w:val="lowerRoman"/>
      <w:lvlText w:val="%3."/>
      <w:lvlJc w:val="right"/>
      <w:pPr>
        <w:ind w:left="2367" w:hanging="180"/>
      </w:pPr>
    </w:lvl>
    <w:lvl w:ilvl="3" w:tplc="911A3920">
      <w:start w:val="1"/>
      <w:numFmt w:val="lowerRoman"/>
      <w:lvlText w:val="(%4)"/>
      <w:lvlJc w:val="left"/>
      <w:pPr>
        <w:ind w:left="3447" w:hanging="720"/>
      </w:pPr>
      <w:rPr>
        <w:rFonts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F2C5F33"/>
    <w:multiLevelType w:val="hybridMultilevel"/>
    <w:tmpl w:val="E0C0D99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61180F9F"/>
    <w:multiLevelType w:val="hybridMultilevel"/>
    <w:tmpl w:val="ED9647A0"/>
    <w:lvl w:ilvl="0" w:tplc="0809001B">
      <w:start w:val="1"/>
      <w:numFmt w:val="lowerRoman"/>
      <w:lvlText w:val="%1."/>
      <w:lvlJc w:val="right"/>
      <w:pPr>
        <w:ind w:left="720" w:hanging="360"/>
      </w:pPr>
    </w:lvl>
    <w:lvl w:ilvl="1" w:tplc="25D24788">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9C7708"/>
    <w:multiLevelType w:val="hybridMultilevel"/>
    <w:tmpl w:val="5BA88E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F347B34"/>
    <w:multiLevelType w:val="hybridMultilevel"/>
    <w:tmpl w:val="78A25106"/>
    <w:lvl w:ilvl="0" w:tplc="8D487B18">
      <w:start w:val="14"/>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0651731"/>
    <w:multiLevelType w:val="hybridMultilevel"/>
    <w:tmpl w:val="AD38CE2E"/>
    <w:lvl w:ilvl="0" w:tplc="08090001">
      <w:start w:val="1"/>
      <w:numFmt w:val="bullet"/>
      <w:lvlText w:val=""/>
      <w:lvlJc w:val="left"/>
      <w:pPr>
        <w:ind w:left="927" w:hanging="360"/>
      </w:pPr>
      <w:rPr>
        <w:rFonts w:ascii="Symbol" w:hAnsi="Symbol" w:hint="default"/>
        <w:b w:val="0"/>
        <w:color w:val="auto"/>
      </w:rPr>
    </w:lvl>
    <w:lvl w:ilvl="1" w:tplc="0809000F">
      <w:start w:val="1"/>
      <w:numFmt w:val="decimal"/>
      <w:lvlText w:val="%2."/>
      <w:lvlJc w:val="left"/>
      <w:pPr>
        <w:ind w:left="1647" w:hanging="360"/>
      </w:pPr>
    </w:lvl>
    <w:lvl w:ilvl="2" w:tplc="0809001B">
      <w:start w:val="1"/>
      <w:numFmt w:val="lowerRoman"/>
      <w:lvlText w:val="%3."/>
      <w:lvlJc w:val="right"/>
      <w:pPr>
        <w:ind w:left="2367" w:hanging="180"/>
      </w:pPr>
    </w:lvl>
    <w:lvl w:ilvl="3" w:tplc="911A3920">
      <w:start w:val="1"/>
      <w:numFmt w:val="lowerRoman"/>
      <w:lvlText w:val="(%4)"/>
      <w:lvlJc w:val="left"/>
      <w:pPr>
        <w:ind w:left="3447" w:hanging="720"/>
      </w:pPr>
      <w:rPr>
        <w:rFonts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750C30A4"/>
    <w:multiLevelType w:val="hybridMultilevel"/>
    <w:tmpl w:val="E12C14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8245A4"/>
    <w:multiLevelType w:val="hybridMultilevel"/>
    <w:tmpl w:val="D77A0EFE"/>
    <w:lvl w:ilvl="0" w:tplc="08090017">
      <w:start w:val="1"/>
      <w:numFmt w:val="lowerLetter"/>
      <w:lvlText w:val="%1)"/>
      <w:lvlJc w:val="left"/>
      <w:pPr>
        <w:ind w:left="1080" w:hanging="360"/>
      </w:pPr>
      <w:rPr>
        <w:rFonts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911A3920">
      <w:start w:val="1"/>
      <w:numFmt w:val="lowerRoman"/>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A490F17"/>
    <w:multiLevelType w:val="hybridMultilevel"/>
    <w:tmpl w:val="48E6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583F77"/>
    <w:multiLevelType w:val="hybridMultilevel"/>
    <w:tmpl w:val="CD2A3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A30C79"/>
    <w:multiLevelType w:val="hybridMultilevel"/>
    <w:tmpl w:val="4EEADF42"/>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num>
  <w:num w:numId="3">
    <w:abstractNumId w:val="8"/>
  </w:num>
  <w:num w:numId="4">
    <w:abstractNumId w:val="1"/>
  </w:num>
  <w:num w:numId="5">
    <w:abstractNumId w:val="32"/>
  </w:num>
  <w:num w:numId="6">
    <w:abstractNumId w:val="12"/>
  </w:num>
  <w:num w:numId="7">
    <w:abstractNumId w:val="2"/>
  </w:num>
  <w:num w:numId="8">
    <w:abstractNumId w:val="19"/>
  </w:num>
  <w:num w:numId="9">
    <w:abstractNumId w:val="17"/>
  </w:num>
  <w:num w:numId="10">
    <w:abstractNumId w:val="16"/>
  </w:num>
  <w:num w:numId="11">
    <w:abstractNumId w:val="14"/>
  </w:num>
  <w:num w:numId="12">
    <w:abstractNumId w:val="4"/>
  </w:num>
  <w:num w:numId="13">
    <w:abstractNumId w:val="3"/>
  </w:num>
  <w:num w:numId="14">
    <w:abstractNumId w:val="24"/>
  </w:num>
  <w:num w:numId="15">
    <w:abstractNumId w:val="11"/>
  </w:num>
  <w:num w:numId="16">
    <w:abstractNumId w:val="42"/>
  </w:num>
  <w:num w:numId="17">
    <w:abstractNumId w:val="41"/>
  </w:num>
  <w:num w:numId="18">
    <w:abstractNumId w:val="13"/>
  </w:num>
  <w:num w:numId="19">
    <w:abstractNumId w:val="18"/>
  </w:num>
  <w:num w:numId="20">
    <w:abstractNumId w:val="26"/>
  </w:num>
  <w:num w:numId="21">
    <w:abstractNumId w:val="20"/>
  </w:num>
  <w:num w:numId="22">
    <w:abstractNumId w:val="10"/>
  </w:num>
  <w:num w:numId="23">
    <w:abstractNumId w:val="25"/>
  </w:num>
  <w:num w:numId="24">
    <w:abstractNumId w:val="33"/>
  </w:num>
  <w:num w:numId="25">
    <w:abstractNumId w:val="30"/>
  </w:num>
  <w:num w:numId="26">
    <w:abstractNumId w:val="23"/>
  </w:num>
  <w:num w:numId="27">
    <w:abstractNumId w:val="27"/>
  </w:num>
  <w:num w:numId="28">
    <w:abstractNumId w:val="39"/>
  </w:num>
  <w:num w:numId="29">
    <w:abstractNumId w:val="38"/>
  </w:num>
  <w:num w:numId="30">
    <w:abstractNumId w:val="28"/>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6"/>
  </w:num>
  <w:num w:numId="34">
    <w:abstractNumId w:val="37"/>
  </w:num>
  <w:num w:numId="35">
    <w:abstractNumId w:val="6"/>
  </w:num>
  <w:num w:numId="36">
    <w:abstractNumId w:val="22"/>
  </w:num>
  <w:num w:numId="37">
    <w:abstractNumId w:val="31"/>
  </w:num>
  <w:num w:numId="38">
    <w:abstractNumId w:val="5"/>
  </w:num>
  <w:num w:numId="39">
    <w:abstractNumId w:val="7"/>
  </w:num>
  <w:num w:numId="40">
    <w:abstractNumId w:val="34"/>
  </w:num>
  <w:num w:numId="41">
    <w:abstractNumId w:val="29"/>
  </w:num>
  <w:num w:numId="42">
    <w:abstractNumId w:val="15"/>
  </w:num>
  <w:num w:numId="43">
    <w:abstractNumId w:val="21"/>
  </w:num>
  <w:num w:numId="44">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A5D33"/>
    <w:rsid w:val="000C089F"/>
    <w:rsid w:val="000C3928"/>
    <w:rsid w:val="000C5E8E"/>
    <w:rsid w:val="000E53F5"/>
    <w:rsid w:val="000F4751"/>
    <w:rsid w:val="0010524C"/>
    <w:rsid w:val="00111FB1"/>
    <w:rsid w:val="00113418"/>
    <w:rsid w:val="00117050"/>
    <w:rsid w:val="00121CF0"/>
    <w:rsid w:val="001356F1"/>
    <w:rsid w:val="00136994"/>
    <w:rsid w:val="0014128E"/>
    <w:rsid w:val="00151888"/>
    <w:rsid w:val="001657A8"/>
    <w:rsid w:val="00170A2D"/>
    <w:rsid w:val="0017103A"/>
    <w:rsid w:val="001808BC"/>
    <w:rsid w:val="00182B81"/>
    <w:rsid w:val="0018619D"/>
    <w:rsid w:val="001A011E"/>
    <w:rsid w:val="001A066A"/>
    <w:rsid w:val="001A0765"/>
    <w:rsid w:val="001A13E6"/>
    <w:rsid w:val="001A5731"/>
    <w:rsid w:val="001B42C3"/>
    <w:rsid w:val="001C303A"/>
    <w:rsid w:val="001C5D5E"/>
    <w:rsid w:val="001D678D"/>
    <w:rsid w:val="001E03F8"/>
    <w:rsid w:val="001E151F"/>
    <w:rsid w:val="001E1678"/>
    <w:rsid w:val="001E3376"/>
    <w:rsid w:val="002069B3"/>
    <w:rsid w:val="0020714A"/>
    <w:rsid w:val="002329CF"/>
    <w:rsid w:val="00232F5B"/>
    <w:rsid w:val="00247C29"/>
    <w:rsid w:val="00260467"/>
    <w:rsid w:val="00263EA3"/>
    <w:rsid w:val="00284F85"/>
    <w:rsid w:val="00290915"/>
    <w:rsid w:val="002A22E2"/>
    <w:rsid w:val="002A4A75"/>
    <w:rsid w:val="002C177C"/>
    <w:rsid w:val="002C64F7"/>
    <w:rsid w:val="002E4BEA"/>
    <w:rsid w:val="002F41F2"/>
    <w:rsid w:val="002F4E57"/>
    <w:rsid w:val="002F7F16"/>
    <w:rsid w:val="00301BF3"/>
    <w:rsid w:val="0030208D"/>
    <w:rsid w:val="00323418"/>
    <w:rsid w:val="003357BF"/>
    <w:rsid w:val="003604D7"/>
    <w:rsid w:val="00364FAD"/>
    <w:rsid w:val="0036738F"/>
    <w:rsid w:val="0036759C"/>
    <w:rsid w:val="00367AE5"/>
    <w:rsid w:val="00367D71"/>
    <w:rsid w:val="00376BF2"/>
    <w:rsid w:val="0038150A"/>
    <w:rsid w:val="003846EF"/>
    <w:rsid w:val="003A06A6"/>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91046"/>
    <w:rsid w:val="00493EB9"/>
    <w:rsid w:val="004A0674"/>
    <w:rsid w:val="004A2AC7"/>
    <w:rsid w:val="004A6D2F"/>
    <w:rsid w:val="004C2887"/>
    <w:rsid w:val="004D2626"/>
    <w:rsid w:val="004D6E26"/>
    <w:rsid w:val="004D6E89"/>
    <w:rsid w:val="004D77D3"/>
    <w:rsid w:val="004E2959"/>
    <w:rsid w:val="004E3A20"/>
    <w:rsid w:val="004E3B9B"/>
    <w:rsid w:val="004F20EF"/>
    <w:rsid w:val="0050321C"/>
    <w:rsid w:val="00510F4B"/>
    <w:rsid w:val="005408AA"/>
    <w:rsid w:val="0054712D"/>
    <w:rsid w:val="00547EF6"/>
    <w:rsid w:val="005570B5"/>
    <w:rsid w:val="00562C6D"/>
    <w:rsid w:val="00567E18"/>
    <w:rsid w:val="00567F77"/>
    <w:rsid w:val="00575F5F"/>
    <w:rsid w:val="00581805"/>
    <w:rsid w:val="00585F76"/>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7068"/>
    <w:rsid w:val="00650811"/>
    <w:rsid w:val="00661D3E"/>
    <w:rsid w:val="00692627"/>
    <w:rsid w:val="006969E7"/>
    <w:rsid w:val="00696BA2"/>
    <w:rsid w:val="006A3643"/>
    <w:rsid w:val="006B45C6"/>
    <w:rsid w:val="006C2806"/>
    <w:rsid w:val="006C2A29"/>
    <w:rsid w:val="006C31AB"/>
    <w:rsid w:val="006C64CF"/>
    <w:rsid w:val="006D17B1"/>
    <w:rsid w:val="006D4752"/>
    <w:rsid w:val="006D708A"/>
    <w:rsid w:val="006E14C1"/>
    <w:rsid w:val="006E1EF9"/>
    <w:rsid w:val="006E1FEA"/>
    <w:rsid w:val="006F0292"/>
    <w:rsid w:val="006F1D18"/>
    <w:rsid w:val="006F27FA"/>
    <w:rsid w:val="006F416B"/>
    <w:rsid w:val="006F519B"/>
    <w:rsid w:val="00713675"/>
    <w:rsid w:val="00715823"/>
    <w:rsid w:val="00732976"/>
    <w:rsid w:val="00737B93"/>
    <w:rsid w:val="00745BF0"/>
    <w:rsid w:val="00750C0D"/>
    <w:rsid w:val="007615FE"/>
    <w:rsid w:val="0076655C"/>
    <w:rsid w:val="007721E3"/>
    <w:rsid w:val="007742DC"/>
    <w:rsid w:val="00784261"/>
    <w:rsid w:val="00791437"/>
    <w:rsid w:val="007B0C2C"/>
    <w:rsid w:val="007B278E"/>
    <w:rsid w:val="007C5C23"/>
    <w:rsid w:val="007C7C48"/>
    <w:rsid w:val="007D29A7"/>
    <w:rsid w:val="007E2A26"/>
    <w:rsid w:val="007F2348"/>
    <w:rsid w:val="008009C3"/>
    <w:rsid w:val="00803F07"/>
    <w:rsid w:val="0080749A"/>
    <w:rsid w:val="00821FB8"/>
    <w:rsid w:val="00822ACD"/>
    <w:rsid w:val="00844F5F"/>
    <w:rsid w:val="0084513E"/>
    <w:rsid w:val="00854723"/>
    <w:rsid w:val="00855C66"/>
    <w:rsid w:val="008672A0"/>
    <w:rsid w:val="00871EE4"/>
    <w:rsid w:val="00874E39"/>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9783D"/>
    <w:rsid w:val="009A4D36"/>
    <w:rsid w:val="009A7904"/>
    <w:rsid w:val="009B15D1"/>
    <w:rsid w:val="009B3159"/>
    <w:rsid w:val="009E3D0A"/>
    <w:rsid w:val="009E51FC"/>
    <w:rsid w:val="009F1D28"/>
    <w:rsid w:val="009F7618"/>
    <w:rsid w:val="00A010ED"/>
    <w:rsid w:val="00A04D23"/>
    <w:rsid w:val="00A06766"/>
    <w:rsid w:val="00A13765"/>
    <w:rsid w:val="00A21B12"/>
    <w:rsid w:val="00A23F80"/>
    <w:rsid w:val="00A46E98"/>
    <w:rsid w:val="00A6352B"/>
    <w:rsid w:val="00A701B5"/>
    <w:rsid w:val="00A714BB"/>
    <w:rsid w:val="00A92165"/>
    <w:rsid w:val="00A92D8F"/>
    <w:rsid w:val="00A935C9"/>
    <w:rsid w:val="00AB2988"/>
    <w:rsid w:val="00AB7999"/>
    <w:rsid w:val="00AB7A3F"/>
    <w:rsid w:val="00AD3292"/>
    <w:rsid w:val="00AE7AF0"/>
    <w:rsid w:val="00AF608D"/>
    <w:rsid w:val="00B147CB"/>
    <w:rsid w:val="00B500CA"/>
    <w:rsid w:val="00B534F4"/>
    <w:rsid w:val="00B66611"/>
    <w:rsid w:val="00B67F63"/>
    <w:rsid w:val="00B86314"/>
    <w:rsid w:val="00BA1C2E"/>
    <w:rsid w:val="00BC200B"/>
    <w:rsid w:val="00BC4756"/>
    <w:rsid w:val="00BC69A4"/>
    <w:rsid w:val="00BC7784"/>
    <w:rsid w:val="00BE0680"/>
    <w:rsid w:val="00BE19B7"/>
    <w:rsid w:val="00BE305F"/>
    <w:rsid w:val="00BE5D6C"/>
    <w:rsid w:val="00BE7BA3"/>
    <w:rsid w:val="00BF5682"/>
    <w:rsid w:val="00BF7B09"/>
    <w:rsid w:val="00C13033"/>
    <w:rsid w:val="00C20A95"/>
    <w:rsid w:val="00C2692F"/>
    <w:rsid w:val="00C3207C"/>
    <w:rsid w:val="00C400E1"/>
    <w:rsid w:val="00C41187"/>
    <w:rsid w:val="00C55D85"/>
    <w:rsid w:val="00C63C31"/>
    <w:rsid w:val="00C757A0"/>
    <w:rsid w:val="00C760DE"/>
    <w:rsid w:val="00C82630"/>
    <w:rsid w:val="00C85B4E"/>
    <w:rsid w:val="00C876EB"/>
    <w:rsid w:val="00C907F7"/>
    <w:rsid w:val="00CA2103"/>
    <w:rsid w:val="00CA6763"/>
    <w:rsid w:val="00CB6B99"/>
    <w:rsid w:val="00CB7761"/>
    <w:rsid w:val="00CE4C87"/>
    <w:rsid w:val="00CE544A"/>
    <w:rsid w:val="00CF48E0"/>
    <w:rsid w:val="00D01231"/>
    <w:rsid w:val="00D11E1C"/>
    <w:rsid w:val="00D160B0"/>
    <w:rsid w:val="00D17F94"/>
    <w:rsid w:val="00D223FC"/>
    <w:rsid w:val="00D26D1E"/>
    <w:rsid w:val="00D326E6"/>
    <w:rsid w:val="00D474CF"/>
    <w:rsid w:val="00D47F72"/>
    <w:rsid w:val="00D50ABB"/>
    <w:rsid w:val="00D5547E"/>
    <w:rsid w:val="00D869A1"/>
    <w:rsid w:val="00DA413F"/>
    <w:rsid w:val="00DA4584"/>
    <w:rsid w:val="00DA614B"/>
    <w:rsid w:val="00DC091B"/>
    <w:rsid w:val="00DC3060"/>
    <w:rsid w:val="00DD458E"/>
    <w:rsid w:val="00DE0FB2"/>
    <w:rsid w:val="00DE1E46"/>
    <w:rsid w:val="00DF093E"/>
    <w:rsid w:val="00E01F42"/>
    <w:rsid w:val="00E206D6"/>
    <w:rsid w:val="00E21B0A"/>
    <w:rsid w:val="00E302F1"/>
    <w:rsid w:val="00E3366E"/>
    <w:rsid w:val="00E50857"/>
    <w:rsid w:val="00E52086"/>
    <w:rsid w:val="00E543A6"/>
    <w:rsid w:val="00E60479"/>
    <w:rsid w:val="00E61D73"/>
    <w:rsid w:val="00E73684"/>
    <w:rsid w:val="00E818D6"/>
    <w:rsid w:val="00E834F2"/>
    <w:rsid w:val="00E87F7A"/>
    <w:rsid w:val="00E96BD7"/>
    <w:rsid w:val="00EA0DB1"/>
    <w:rsid w:val="00EA0EE9"/>
    <w:rsid w:val="00EA5B93"/>
    <w:rsid w:val="00EB08FE"/>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3F2F"/>
    <w:rsid w:val="00FA624C"/>
    <w:rsid w:val="00FA77E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902318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369E-4E2F-42FE-BF2F-C5A1F499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D60C8B50</Template>
  <TotalTime>58</TotalTime>
  <Pages>2</Pages>
  <Words>616</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14</cp:revision>
  <cp:lastPrinted>2015-07-03T12:50:00Z</cp:lastPrinted>
  <dcterms:created xsi:type="dcterms:W3CDTF">2019-04-09T09:52:00Z</dcterms:created>
  <dcterms:modified xsi:type="dcterms:W3CDTF">2019-06-11T11:13:00Z</dcterms:modified>
</cp:coreProperties>
</file>